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Purchase order</w:t>
      </w:r>
    </w:p>
    <w:p w:rsidR="00000000" w:rsidDel="00000000" w:rsidP="00000000" w:rsidRDefault="00000000" w:rsidRPr="00000000" w14:paraId="00000002">
      <w:pPr>
        <w:tabs>
          <w:tab w:val="left" w:leader="none" w:pos="1515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1515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purchase order is valid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between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cooperating manufacturer according to the commercial information bindingly left on the website of Gliszen.com.</w:t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hereinafter referred to as the seller</w:t>
      </w:r>
      <w:r w:rsidDel="00000000" w:rsidR="00000000" w:rsidRPr="00000000">
        <w:rPr>
          <w:sz w:val="22"/>
          <w:szCs w:val="22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</w:t>
      </w:r>
    </w:p>
    <w:p w:rsidR="00000000" w:rsidDel="00000000" w:rsidP="00000000" w:rsidRDefault="00000000" w:rsidRPr="00000000" w14:paraId="0000000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customer of Gliszen.com, according to his binding information about his person on Gliszen.com</w:t>
      </w:r>
    </w:p>
    <w:p w:rsidR="00000000" w:rsidDel="00000000" w:rsidP="00000000" w:rsidRDefault="00000000" w:rsidRPr="00000000" w14:paraId="0000000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hereinafter referred to as the Buyer</w:t>
      </w:r>
      <w:r w:rsidDel="00000000" w:rsidR="00000000" w:rsidRPr="00000000">
        <w:rPr>
          <w:sz w:val="22"/>
          <w:szCs w:val="22"/>
          <w:rtl w:val="0"/>
        </w:rPr>
        <w:t xml:space="preserve"> –</w:t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represented by</w:t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Giliszen.com, which itself is represented by the company defined in the letterhead                   -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hereinafter referred to as the Intermediary</w:t>
      </w:r>
      <w:r w:rsidDel="00000000" w:rsidR="00000000" w:rsidRPr="00000000">
        <w:rPr>
          <w:sz w:val="22"/>
          <w:szCs w:val="22"/>
          <w:rtl w:val="0"/>
        </w:rPr>
        <w:t xml:space="preserve"> -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parties agree that this contract is concluded for the purpose of purchasing goods in the B2C area.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means that the customer represented under this contract is a final consumer. 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a basis of the purchase order, both the Seller and the Buyer and their representatives accept the terms and conditions as set forth in the General Terms and Conditions of Gliszen.com. 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These General Terms and Conditions are attached to this contract.                                                            </w:t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Unless otherwise agreed in writing, these terms and conditions supplement the contract defined herein.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Deviations from this must be recorded separately in writing.</w:t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1 Subject matter of the contract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Subject matter of the contract are the articles purchased by the customer according to his binding order on Gliszen.com.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2 Delivery date / provision of goods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accordance with the provisions of the General Terms and Conditions, the Seller must ensure everything necessary to ensure that the deadline communicated to the Customer is not jeopardized. 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includes the timely provision of the goods.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3 Purchase price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price is binding for the seller according to the information provided by the seller on Gliszen.com.  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may vary from the information published by Gliszen.com.</w:t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4 Terms of payment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Buyer shall pay Gliszen.com immediately upon ordering the goods. 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Gliszen.com on its part will pay the amount claimed by the seller according to § 3 as soon as possible. </w:t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duration of the transfer depends mainly on the payment method accepted by the Seller, and may therefore vary. 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the Seller is still unable to confirm receipt of the payment after three working days, the Seller is entitled to withdraw from this contract immediately. </w:t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5 Terms of Delivery / Provision of Goods</w:t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Delivery is made within China "free of charge" to the logistics partner of Gliszen.com. 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seller has to consider this in his pricing. </w:t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6 Warranty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seller vouches for the operational readiness of the manufactured/prepared goods according to the binding order of the customer (object of sale) and guarantees the functionality according to the agreed technical data.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warranty period begins with the acceptance of the goods and ends after two years.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§7 Withdrawal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Seller respects the applicable 14-day revocation period to which end-consumers are entitled.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 he also respects the consequences associated with it in case of withdrawal.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Here we refer to the provisions written down in the GTCs. 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8 Retention of title</w:t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delivered goods (reserved goods) remain the property of the seller until full payment of all claims arising from this contract.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9 Jurisdiction</w:t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According to the international commercial law for distance contracts in the B2C area, the place of jurisdiction must always be at the place of the customer. </w:t>
      </w:r>
    </w:p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10 Severability clause</w:t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Should any provision of this contract be invalid or unenforceable or become invalid or unenforceable in the future, the remaining provisions of this contract shall not be affected thereby. </w:t>
      </w:r>
    </w:p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place of the invalid or unenforceable provision, the parties hereby undertake to agree on a valid provision which comes as close as possible in legal and economic terms to the meaning and purpose of the invalid or unenforceable provision. </w:t>
      </w:r>
    </w:p>
    <w:p w:rsidR="00000000" w:rsidDel="00000000" w:rsidP="00000000" w:rsidRDefault="00000000" w:rsidRPr="00000000" w14:paraId="0000005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same shall apply to the filling of loopholes in this contract.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11 Text form clause</w:t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tacit, oral or written collateral agreements have been made. Amendments and supplements to this contract must be made in text form. </w:t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shall also apply to any cancellation of this clause.</w:t>
      </w:r>
    </w:p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12 Annexes</w:t>
      </w:r>
    </w:p>
    <w:p w:rsidR="00000000" w:rsidDel="00000000" w:rsidP="00000000" w:rsidRDefault="00000000" w:rsidRPr="00000000" w14:paraId="0000006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General Terms and Conditions of Gliszen.com are attached to this contract.</w:t>
      </w:r>
    </w:p>
    <w:p w:rsidR="00000000" w:rsidDel="00000000" w:rsidP="00000000" w:rsidRDefault="00000000" w:rsidRPr="00000000" w14:paraId="0000006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§ 13 Signature</w:t>
      </w:r>
    </w:p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By agreeing to the General Terms and Conditions on Gliszen.com, both the Buyer (Customer) and the Seller (Manufacturer) have accepted the terms and conditions formulated therein.</w:t>
      </w:r>
    </w:p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Therefore, this contract is legally binding even without signature.</w:t>
      </w:r>
    </w:p>
    <w:p w:rsidR="00000000" w:rsidDel="00000000" w:rsidP="00000000" w:rsidRDefault="00000000" w:rsidRPr="00000000" w14:paraId="0000006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both parties it is necessary to send a notice of termination or cancellation of the contract to </w:t>
      </w:r>
      <w:r w:rsidDel="00000000" w:rsidR="00000000" w:rsidRPr="00000000">
        <w:rPr>
          <w:i w:val="1"/>
          <w:color w:val="002060"/>
          <w:sz w:val="22"/>
          <w:szCs w:val="22"/>
          <w:u w:val="single"/>
          <w:rtl w:val="0"/>
        </w:rPr>
        <w:t xml:space="preserve">withdrawal@gliszen.com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this purpose, appropriate forms are available for download on the portal.</w:t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Furthermore, the internal chat system is also available to all parties as a communication medium.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701" w:top="2269" w:left="1418" w:right="1418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11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0663" y="3684750"/>
                        <a:ext cx="1590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Revision number: 01_0911_2021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05858" y="3270413"/>
                        <a:ext cx="22802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Bank of China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Guangdong Branch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Panyu Sub-Branch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SWIFT/BIC Code: BKCHCNBJ400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number: 658775199021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type: CNY / USD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Beneficiary: Guangzhou Gliszen Technology Co., Ltd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05858" y="3246600"/>
                        <a:ext cx="228028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Gliszen Technology Co., Ltd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1609, Building 3, No 288, South Shixing Dadao Road, Shibi Street,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Panyu District, Guangzhou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511495 China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Registered at the Guangdong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Provincial Government of P.R. China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Registration no: 91440101MA9Y5WUU5 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76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  <w:drawing>
        <wp:inline distB="0" distT="0" distL="0" distR="0">
          <wp:extent cx="1737360" cy="106108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1061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66.0pt;height:382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4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